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2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5257800" cy="8001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578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spacing w:after="0" w:before="100" w:lineRule="auto"/>
        <w:rPr/>
      </w:pPr>
      <w:r w:rsidDel="00000000" w:rsidR="00000000" w:rsidRPr="00000000">
        <w:rPr>
          <w:rtl w:val="0"/>
        </w:rPr>
        <w:t xml:space="preserve">Valley Bible Academy</w:t>
      </w:r>
    </w:p>
    <w:p w:rsidR="00000000" w:rsidDel="00000000" w:rsidP="00000000" w:rsidRDefault="00000000" w:rsidRPr="00000000" w14:paraId="00000005">
      <w:pPr>
        <w:spacing w:after="0" w:before="0" w:line="441" w:lineRule="auto"/>
        <w:ind w:left="2319" w:right="1245" w:firstLine="0"/>
        <w:jc w:val="center"/>
        <w:rPr>
          <w:rFonts w:ascii="Century Gothic Bold" w:cs="Century Gothic Bold" w:eastAsia="Century Gothic Bold" w:hAnsi="Century Gothic Bold"/>
          <w:b w:val="1"/>
          <w:sz w:val="36"/>
          <w:szCs w:val="36"/>
        </w:rPr>
      </w:pPr>
      <w:r w:rsidDel="00000000" w:rsidR="00000000" w:rsidRPr="00000000">
        <w:rPr>
          <w:rFonts w:ascii="Century Gothic Bold" w:cs="Century Gothic Bold" w:eastAsia="Century Gothic Bold" w:hAnsi="Century Gothic Bold"/>
          <w:b w:val="1"/>
          <w:sz w:val="36"/>
          <w:szCs w:val="36"/>
          <w:rtl w:val="0"/>
        </w:rPr>
        <w:t xml:space="preserve">School Supply Information and Checklist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entury Gothic Bold" w:cs="Century Gothic Bold" w:eastAsia="Century Gothic Bold" w:hAnsi="Century Gothic Bold"/>
          <w:b w:val="1"/>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28" w:lineRule="auto"/>
        <w:ind w:left="1180" w:right="0" w:firstLine="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student supplies listed will be used throughout the school year. Please purchase these items and have your child bring the supplies with him/her on back to school night. Please also remember that your child’s school supplies will get used up during the year, consequently, some of the items on this list will need to be replenished.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90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Please note that the students have a limited amount of space in their desks.</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5" w:lineRule="auto"/>
        <w:ind w:left="118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Please keep all play items and toys at home, unless requested by your child’s teacher.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entury Gothic" w:cs="Century Gothic" w:eastAsia="Century Gothic" w:hAnsi="Century Gothic"/>
          <w:b w:val="0"/>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D">
      <w:pPr>
        <w:spacing w:after="0" w:before="1" w:lineRule="auto"/>
        <w:ind w:left="5265" w:right="0" w:firstLine="0"/>
        <w:jc w:val="left"/>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*See reverse side for School Supply Checklist.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Bold" w:cs="Century Gothic Bold" w:eastAsia="Century Gothic Bold" w:hAnsi="Century Gothic Bold"/>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before="197" w:lineRule="auto"/>
        <w:ind w:left="0" w:right="0" w:firstLine="0"/>
        <w:jc w:val="left"/>
        <w:rPr/>
        <w:sectPr>
          <w:pgSz w:h="15840" w:w="12240" w:orient="portrait"/>
          <w:pgMar w:bottom="280" w:top="840" w:left="260" w:right="1340" w:header="0" w:footer="0"/>
          <w:pgNumType w:start="1"/>
        </w:sectPr>
      </w:pPr>
      <w:r w:rsidDel="00000000" w:rsidR="00000000" w:rsidRPr="00000000">
        <w:rPr>
          <w:sz w:val="20"/>
          <w:szCs w:val="20"/>
          <w:rtl w:val="0"/>
        </w:rPr>
        <w:t xml:space="preserve">School-Supply-Information-and-Checklist- revised 8/1/2023</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22" w:right="0" w:firstLine="0"/>
        <w:jc w:val="left"/>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5257800" cy="8001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578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entury Gothic" w:cs="Century Gothic" w:eastAsia="Century Gothic" w:hAnsi="Century Gothic"/>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6">
      <w:pPr>
        <w:spacing w:after="28" w:before="100" w:lineRule="auto"/>
        <w:ind w:left="4780" w:right="0" w:firstLine="0"/>
        <w:jc w:val="left"/>
        <w:rPr>
          <w:rFonts w:ascii="Century Gothic Bold" w:cs="Century Gothic Bold" w:eastAsia="Century Gothic Bold" w:hAnsi="Century Gothic Bold"/>
          <w:b w:val="1"/>
          <w:sz w:val="28"/>
          <w:szCs w:val="28"/>
        </w:rPr>
      </w:pPr>
      <w:r w:rsidDel="00000000" w:rsidR="00000000" w:rsidRPr="00000000">
        <w:rPr>
          <w:rFonts w:ascii="Century Gothic Bold" w:cs="Century Gothic Bold" w:eastAsia="Century Gothic Bold" w:hAnsi="Century Gothic Bold"/>
          <w:b w:val="1"/>
          <w:sz w:val="28"/>
          <w:szCs w:val="28"/>
          <w:rtl w:val="0"/>
        </w:rPr>
        <w:t xml:space="preserve">VALLEY BIBLE ACADEMY SUPPLY CHECK LIST</w:t>
      </w:r>
      <w:r w:rsidDel="00000000" w:rsidR="00000000" w:rsidRPr="00000000">
        <w:rPr>
          <w:rtl w:val="0"/>
        </w:rPr>
      </w:r>
    </w:p>
    <w:tbl>
      <w:tblPr>
        <w:tblStyle w:val="Table1"/>
        <w:tblW w:w="12990.0" w:type="dxa"/>
        <w:jc w:val="left"/>
        <w:tblInd w:w="1188.0" w:type="dxa"/>
        <w:tblBorders>
          <w:top w:color="7f7f7f" w:space="0" w:sz="6" w:val="single"/>
          <w:left w:color="7f7f7f" w:space="0" w:sz="6" w:val="single"/>
          <w:bottom w:color="7f7f7f" w:space="0" w:sz="6" w:val="single"/>
          <w:right w:color="7f7f7f" w:space="0" w:sz="6" w:val="single"/>
          <w:insideH w:color="7f7f7f" w:space="0" w:sz="6" w:val="single"/>
          <w:insideV w:color="7f7f7f" w:space="0" w:sz="6" w:val="single"/>
        </w:tblBorders>
        <w:tblLayout w:type="fixed"/>
        <w:tblLook w:val="0000"/>
      </w:tblPr>
      <w:tblGrid>
        <w:gridCol w:w="2535"/>
        <w:gridCol w:w="4665"/>
        <w:gridCol w:w="885"/>
        <w:gridCol w:w="615"/>
        <w:gridCol w:w="600"/>
        <w:gridCol w:w="630"/>
        <w:gridCol w:w="615"/>
        <w:gridCol w:w="615"/>
        <w:gridCol w:w="615"/>
        <w:gridCol w:w="615"/>
        <w:gridCol w:w="600"/>
        <w:tblGridChange w:id="0">
          <w:tblGrid>
            <w:gridCol w:w="2535"/>
            <w:gridCol w:w="4665"/>
            <w:gridCol w:w="885"/>
            <w:gridCol w:w="615"/>
            <w:gridCol w:w="600"/>
            <w:gridCol w:w="630"/>
            <w:gridCol w:w="615"/>
            <w:gridCol w:w="615"/>
            <w:gridCol w:w="615"/>
            <w:gridCol w:w="615"/>
            <w:gridCol w:w="600"/>
          </w:tblGrid>
        </w:tblGridChange>
      </w:tblGrid>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5"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Supply</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0" w:right="14"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Description</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7" w:right="0"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K4&amp;5</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 w:right="0"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2" w:right="0"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2</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3</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 w:right="0"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4</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 w:right="0"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5</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6</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 w:right="0"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7</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7" w:right="0"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8</w:t>
            </w:r>
          </w:p>
        </w:tc>
      </w:tr>
      <w:tr>
        <w:trPr>
          <w:cantSplit w:val="0"/>
          <w:trHeight w:val="7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032" w:right="228" w:hanging="780"/>
              <w:jc w:val="left"/>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Backpack or tote bag</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37" w:right="14"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Big enough to carry books/homework</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3"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3"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Lunch bag/box</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10” x 12” approximate or smaller</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42"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Extra set of clothes</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0" w:right="14"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To be kept at school</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4C">
            <w:pPr>
              <w:spacing w:before="87" w:lineRule="auto"/>
              <w:ind w:left="2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3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2"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Bible</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1" w:line="235" w:lineRule="auto"/>
              <w:ind w:left="1460" w:right="481" w:hanging="98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New King James Version (available for purchase or loan)</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0"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Catechism</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7" w:right="14"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Available for purchase</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41"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8"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Watercolor Paint Set</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6A">
            <w:pPr>
              <w:spacing w:before="87" w:lineRule="auto"/>
              <w:ind w:left="27" w:right="14" w:firstLine="0"/>
              <w:jc w:val="center"/>
              <w:rPr>
                <w:sz w:val="24"/>
                <w:szCs w:val="24"/>
              </w:rPr>
            </w:pPr>
            <w:r w:rsidDel="00000000" w:rsidR="00000000" w:rsidRPr="00000000">
              <w:rPr>
                <w:sz w:val="24"/>
                <w:szCs w:val="24"/>
                <w:rtl w:val="0"/>
              </w:rPr>
              <w:t xml:space="preserve">Crayola Brand</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0"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Crayons</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14"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One box</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7"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Colored Pencils</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7" w:right="14"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One box, basic colors, sharpened</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3"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2"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Markers</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3" w:right="14"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One box, fine line, basic colors</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2"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Markers</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1" w:right="14"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One box, broad line, basic colors</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1"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1"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31"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7" w:line="240" w:lineRule="auto"/>
              <w:ind w:left="20"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r w:rsidDel="00000000" w:rsidR="00000000" w:rsidRPr="00000000">
              <w:rPr>
                <w:rtl w:val="0"/>
              </w:rPr>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8"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sz w:val="24"/>
                <w:szCs w:val="24"/>
                <w:rtl w:val="0"/>
              </w:rPr>
              <w:t xml:space="preserve">Jumbo Glue Stick</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4" w:right="14"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Elmer’s or other </w:t>
            </w:r>
            <w:r w:rsidDel="00000000" w:rsidR="00000000" w:rsidRPr="00000000">
              <w:rPr>
                <w:sz w:val="24"/>
                <w:szCs w:val="24"/>
                <w:rtl w:val="0"/>
              </w:rPr>
              <w:t xml:space="preserve">stick</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glue</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AB">
            <w:pPr>
              <w:spacing w:before="86" w:lineRule="auto"/>
              <w:ind w:left="632" w:right="15" w:firstLine="0"/>
              <w:jc w:val="left"/>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Glue Sticks</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AC">
            <w:pPr>
              <w:spacing w:before="86" w:lineRule="auto"/>
              <w:ind w:left="34" w:right="14" w:firstLine="0"/>
              <w:jc w:val="center"/>
              <w:rPr>
                <w:sz w:val="24"/>
                <w:szCs w:val="24"/>
              </w:rPr>
            </w:pPr>
            <w:r w:rsidDel="00000000" w:rsidR="00000000" w:rsidRPr="00000000">
              <w:rPr>
                <w:sz w:val="24"/>
                <w:szCs w:val="24"/>
                <w:rtl w:val="0"/>
              </w:rPr>
              <w:t xml:space="preserve">Elmer’s or other stick glue</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0" w:right="0" w:firstLine="0"/>
              <w:jc w:val="center"/>
              <w:rPr>
                <w:sz w:val="24"/>
                <w:szCs w:val="24"/>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4</w:t>
            </w:r>
            <w:r w:rsidDel="00000000" w:rsidR="00000000" w:rsidRPr="00000000">
              <w:rPr>
                <w:rtl w:val="0"/>
              </w:rPr>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B6">
            <w:pPr>
              <w:spacing w:before="76" w:lineRule="auto"/>
              <w:ind w:left="552" w:right="15" w:firstLine="0"/>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Block Eraser</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B7">
            <w:pPr>
              <w:spacing w:before="76" w:lineRule="auto"/>
              <w:ind w:left="23" w:right="14" w:firstLine="0"/>
              <w:jc w:val="center"/>
              <w:rPr>
                <w:sz w:val="24"/>
                <w:szCs w:val="24"/>
              </w:rPr>
            </w:pPr>
            <w:r w:rsidDel="00000000" w:rsidR="00000000" w:rsidRPr="00000000">
              <w:rPr>
                <w:sz w:val="24"/>
                <w:szCs w:val="24"/>
                <w:rtl w:val="0"/>
              </w:rPr>
              <w:t xml:space="preserve">Pink type</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0" w:right="0" w:firstLine="0"/>
              <w:jc w:val="center"/>
              <w:rPr>
                <w:sz w:val="24"/>
                <w:szCs w:val="24"/>
              </w:rPr>
            </w:pPr>
            <w:r w:rsidDel="00000000" w:rsidR="00000000" w:rsidRPr="00000000">
              <w:rPr>
                <w:sz w:val="24"/>
                <w:szCs w:val="24"/>
                <w:rtl w:val="0"/>
              </w:rPr>
              <w:t xml:space="preserve">2</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sz w:val="24"/>
                <w:szCs w:val="24"/>
              </w:rPr>
            </w:pPr>
            <w:r w:rsidDel="00000000" w:rsidR="00000000" w:rsidRPr="00000000">
              <w:rPr>
                <w:sz w:val="24"/>
                <w:szCs w:val="24"/>
                <w:rtl w:val="0"/>
              </w:rPr>
              <w:t xml:space="preserve">2</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1" w:right="0" w:firstLine="0"/>
              <w:jc w:val="center"/>
              <w:rPr>
                <w:sz w:val="24"/>
                <w:szCs w:val="24"/>
              </w:rPr>
            </w:pPr>
            <w:r w:rsidDel="00000000" w:rsidR="00000000" w:rsidRPr="00000000">
              <w:rPr>
                <w:sz w:val="24"/>
                <w:szCs w:val="24"/>
                <w:rtl w:val="0"/>
              </w:rPr>
              <w:t xml:space="preserve">2</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sz w:val="24"/>
                <w:szCs w:val="24"/>
              </w:rPr>
            </w:pPr>
            <w:r w:rsidDel="00000000" w:rsidR="00000000" w:rsidRPr="00000000">
              <w:rPr>
                <w:sz w:val="24"/>
                <w:szCs w:val="24"/>
                <w:rtl w:val="0"/>
              </w:rPr>
              <w:t xml:space="preserve">2</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sz w:val="24"/>
                <w:szCs w:val="24"/>
              </w:rPr>
            </w:pPr>
            <w:r w:rsidDel="00000000" w:rsidR="00000000" w:rsidRPr="00000000">
              <w:rPr>
                <w:sz w:val="24"/>
                <w:szCs w:val="24"/>
                <w:rtl w:val="0"/>
              </w:rPr>
              <w:t xml:space="preserve">2</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sz w:val="24"/>
                <w:szCs w:val="24"/>
              </w:rPr>
            </w:pPr>
            <w:r w:rsidDel="00000000" w:rsidR="00000000" w:rsidRPr="00000000">
              <w:rPr>
                <w:sz w:val="24"/>
                <w:szCs w:val="24"/>
                <w:rtl w:val="0"/>
              </w:rPr>
              <w:t xml:space="preserve">2</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sz w:val="24"/>
                <w:szCs w:val="24"/>
              </w:rPr>
            </w:pPr>
            <w:r w:rsidDel="00000000" w:rsidR="00000000" w:rsidRPr="00000000">
              <w:rPr>
                <w:sz w:val="24"/>
                <w:szCs w:val="24"/>
                <w:rtl w:val="0"/>
              </w:rPr>
              <w:t xml:space="preserve">2</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sz w:val="24"/>
                <w:szCs w:val="24"/>
              </w:rPr>
            </w:pPr>
            <w:r w:rsidDel="00000000" w:rsidR="00000000" w:rsidRPr="00000000">
              <w:rPr>
                <w:sz w:val="24"/>
                <w:szCs w:val="24"/>
                <w:rtl w:val="0"/>
              </w:rPr>
              <w:t xml:space="preserve">2</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sz w:val="24"/>
                <w:szCs w:val="24"/>
              </w:rPr>
            </w:pPr>
            <w:r w:rsidDel="00000000" w:rsidR="00000000" w:rsidRPr="00000000">
              <w:rPr>
                <w:sz w:val="24"/>
                <w:szCs w:val="24"/>
                <w:rtl w:val="0"/>
              </w:rPr>
              <w:t xml:space="preserve">2</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C1">
            <w:pPr>
              <w:spacing w:before="76" w:lineRule="auto"/>
              <w:ind w:left="0" w:right="15" w:firstLine="0"/>
              <w:jc w:val="center"/>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Binder</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C2">
            <w:pPr>
              <w:spacing w:before="76" w:lineRule="auto"/>
              <w:ind w:left="23" w:right="14"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sz w:val="24"/>
                <w:szCs w:val="24"/>
              </w:rPr>
            </w:pPr>
            <w:r w:rsidDel="00000000" w:rsidR="00000000" w:rsidRPr="00000000">
              <w:rPr>
                <w:sz w:val="24"/>
                <w:szCs w:val="24"/>
                <w:rtl w:val="0"/>
              </w:rPr>
              <w:t xml:space="preserve">1</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sz w:val="24"/>
                <w:szCs w:val="24"/>
              </w:rPr>
            </w:pPr>
            <w:r w:rsidDel="00000000" w:rsidR="00000000" w:rsidRPr="00000000">
              <w:rPr>
                <w:sz w:val="24"/>
                <w:szCs w:val="24"/>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CC">
            <w:pPr>
              <w:spacing w:before="76" w:lineRule="auto"/>
              <w:ind w:left="692" w:right="496" w:hanging="160"/>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Composition Notebook</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CD">
            <w:pPr>
              <w:spacing w:before="76" w:lineRule="auto"/>
              <w:ind w:left="23" w:right="14" w:firstLine="0"/>
              <w:jc w:val="center"/>
              <w:rPr>
                <w:sz w:val="24"/>
                <w:szCs w:val="24"/>
              </w:rPr>
            </w:pP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0" w:right="0" w:firstLine="0"/>
              <w:jc w:val="center"/>
              <w:rPr>
                <w:sz w:val="24"/>
                <w:szCs w:val="24"/>
              </w:rPr>
            </w:pPr>
            <w:r w:rsidDel="00000000" w:rsidR="00000000" w:rsidRPr="00000000">
              <w:rPr>
                <w:sz w:val="24"/>
                <w:szCs w:val="24"/>
                <w:rtl w:val="0"/>
              </w:rPr>
              <w:t xml:space="preserve">3</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sz w:val="24"/>
                <w:szCs w:val="24"/>
              </w:rPr>
            </w:pPr>
            <w:r w:rsidDel="00000000" w:rsidR="00000000" w:rsidRPr="00000000">
              <w:rPr>
                <w:sz w:val="24"/>
                <w:szCs w:val="24"/>
                <w:rtl w:val="0"/>
              </w:rPr>
              <w:t xml:space="preserve">3</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1" w:right="0" w:firstLine="0"/>
              <w:jc w:val="center"/>
              <w:rPr>
                <w:sz w:val="24"/>
                <w:szCs w:val="24"/>
              </w:rPr>
            </w:pPr>
            <w:r w:rsidDel="00000000" w:rsidR="00000000" w:rsidRPr="00000000">
              <w:rPr>
                <w:sz w:val="24"/>
                <w:szCs w:val="24"/>
                <w:rtl w:val="0"/>
              </w:rPr>
              <w:t xml:space="preserve">3</w:t>
            </w:r>
          </w:p>
        </w:tc>
        <w:tc>
          <w:tcPr>
            <w:tcBorders>
              <w:top w:color="7f7f7f" w:space="0" w:sz="6" w:val="single"/>
              <w:left w:color="7f7f7f" w:space="0" w:sz="6" w:val="single"/>
              <w:bottom w:color="7f7f7f" w:space="0" w:sz="6" w:val="single"/>
              <w:right w:color="7f7f7f" w:space="0" w:sz="4" w:val="single"/>
            </w:tcBorders>
            <w:shd w:fill="auto" w:val="cle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1" w:right="0" w:firstLine="0"/>
              <w:jc w:val="left"/>
              <w:rPr>
                <w:sz w:val="24"/>
                <w:szCs w:val="24"/>
              </w:rPr>
            </w:pPr>
            <w:r w:rsidDel="00000000" w:rsidR="00000000" w:rsidRPr="00000000">
              <w:rPr>
                <w:sz w:val="24"/>
                <w:szCs w:val="24"/>
                <w:rtl w:val="0"/>
              </w:rPr>
              <w:t xml:space="preserve">3</w:t>
            </w:r>
          </w:p>
        </w:tc>
        <w:tc>
          <w:tcPr>
            <w:tcBorders>
              <w:top w:color="7f7f7f" w:space="0" w:sz="6" w:val="single"/>
              <w:left w:color="7f7f7f" w:space="0" w:sz="4" w:val="single"/>
              <w:bottom w:color="7f7f7f" w:space="0" w:sz="6" w:val="single"/>
              <w:right w:color="7f7f7f" w:space="0" w:sz="6" w:val="single"/>
            </w:tcBorders>
            <w:shd w:fill="c0c0c0"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3" w:right="0" w:firstLine="0"/>
              <w:jc w:val="center"/>
              <w:rPr>
                <w:sz w:val="24"/>
                <w:szCs w:val="24"/>
              </w:rPr>
            </w:pPr>
            <w:r w:rsidDel="00000000" w:rsidR="00000000" w:rsidRPr="00000000">
              <w:rPr>
                <w:sz w:val="24"/>
                <w:szCs w:val="24"/>
                <w:rtl w:val="0"/>
              </w:rPr>
              <w:t xml:space="preserve">3</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sz w:val="24"/>
                <w:szCs w:val="24"/>
              </w:rPr>
            </w:pPr>
            <w:r w:rsidDel="00000000" w:rsidR="00000000" w:rsidRPr="00000000">
              <w:rPr>
                <w:sz w:val="24"/>
                <w:szCs w:val="24"/>
                <w:rtl w:val="0"/>
              </w:rPr>
              <w:t xml:space="preserve">3</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241" w:right="0" w:firstLine="0"/>
              <w:jc w:val="left"/>
              <w:rPr>
                <w:sz w:val="24"/>
                <w:szCs w:val="24"/>
              </w:rPr>
            </w:pPr>
            <w:r w:rsidDel="00000000" w:rsidR="00000000" w:rsidRPr="00000000">
              <w:rPr>
                <w:sz w:val="24"/>
                <w:szCs w:val="24"/>
                <w:rtl w:val="0"/>
              </w:rPr>
              <w:t xml:space="preserve">3</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1" w:right="0" w:firstLine="0"/>
              <w:jc w:val="center"/>
              <w:rPr>
                <w:sz w:val="24"/>
                <w:szCs w:val="24"/>
              </w:rPr>
            </w:pPr>
            <w:r w:rsidDel="00000000" w:rsidR="00000000" w:rsidRPr="00000000">
              <w:rPr>
                <w:sz w:val="24"/>
                <w:szCs w:val="24"/>
                <w:rtl w:val="0"/>
              </w:rPr>
              <w:t xml:space="preserve">3</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7" w:line="240" w:lineRule="auto"/>
              <w:ind w:left="36" w:right="0" w:firstLine="0"/>
              <w:jc w:val="center"/>
              <w:rPr>
                <w:sz w:val="24"/>
                <w:szCs w:val="24"/>
              </w:rPr>
            </w:pPr>
            <w:r w:rsidDel="00000000" w:rsidR="00000000" w:rsidRPr="00000000">
              <w:rPr>
                <w:sz w:val="24"/>
                <w:szCs w:val="24"/>
                <w:rtl w:val="0"/>
              </w:rPr>
              <w:t xml:space="preserve">3</w:t>
            </w:r>
          </w:p>
        </w:tc>
      </w:tr>
    </w:tbl>
    <w:p w:rsidR="00000000" w:rsidDel="00000000" w:rsidP="00000000" w:rsidRDefault="00000000" w:rsidRPr="00000000" w14:paraId="000000D7">
      <w:pPr>
        <w:spacing w:after="0" w:before="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D8">
      <w:pPr>
        <w:spacing w:after="0" w:before="0" w:lineRule="auto"/>
        <w:ind w:left="100" w:right="0" w:firstLine="0"/>
        <w:jc w:val="left"/>
        <w:rPr>
          <w:sz w:val="20"/>
          <w:szCs w:val="20"/>
        </w:rPr>
      </w:pPr>
      <w:r w:rsidDel="00000000" w:rsidR="00000000" w:rsidRPr="00000000">
        <w:rPr>
          <w:rtl w:val="0"/>
        </w:rPr>
      </w:r>
    </w:p>
    <w:tbl>
      <w:tblPr>
        <w:tblStyle w:val="Table2"/>
        <w:tblW w:w="12943.999999999998" w:type="dxa"/>
        <w:jc w:val="left"/>
        <w:tblInd w:w="1188.0" w:type="dxa"/>
        <w:tblBorders>
          <w:top w:color="7f7f7f" w:space="0" w:sz="6" w:val="single"/>
          <w:left w:color="7f7f7f" w:space="0" w:sz="6" w:val="single"/>
          <w:bottom w:color="7f7f7f" w:space="0" w:sz="6" w:val="single"/>
          <w:right w:color="7f7f7f" w:space="0" w:sz="6" w:val="single"/>
          <w:insideH w:color="7f7f7f" w:space="0" w:sz="6" w:val="single"/>
          <w:insideV w:color="7f7f7f" w:space="0" w:sz="6" w:val="single"/>
        </w:tblBorders>
        <w:tblLayout w:type="fixed"/>
        <w:tblLook w:val="0000"/>
      </w:tblPr>
      <w:tblGrid>
        <w:gridCol w:w="2532"/>
        <w:gridCol w:w="4660"/>
        <w:gridCol w:w="891"/>
        <w:gridCol w:w="608"/>
        <w:gridCol w:w="610"/>
        <w:gridCol w:w="610"/>
        <w:gridCol w:w="610"/>
        <w:gridCol w:w="608"/>
        <w:gridCol w:w="610"/>
        <w:gridCol w:w="610"/>
        <w:gridCol w:w="595"/>
        <w:tblGridChange w:id="0">
          <w:tblGrid>
            <w:gridCol w:w="2532"/>
            <w:gridCol w:w="4660"/>
            <w:gridCol w:w="891"/>
            <w:gridCol w:w="608"/>
            <w:gridCol w:w="610"/>
            <w:gridCol w:w="610"/>
            <w:gridCol w:w="610"/>
            <w:gridCol w:w="608"/>
            <w:gridCol w:w="610"/>
            <w:gridCol w:w="610"/>
            <w:gridCol w:w="595"/>
          </w:tblGrid>
        </w:tblGridChange>
      </w:tblGrid>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0" w:right="256" w:firstLine="0"/>
              <w:jc w:val="right"/>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i w:val="0"/>
                <w:smallCaps w:val="0"/>
                <w:strike w:val="0"/>
                <w:color w:val="000000"/>
                <w:sz w:val="24"/>
                <w:szCs w:val="24"/>
                <w:u w:val="none"/>
                <w:shd w:fill="auto" w:val="clear"/>
                <w:vertAlign w:val="baseline"/>
                <w:rtl w:val="0"/>
              </w:rPr>
              <w:t xml:space="preserve">Black or Blue Pen</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30" w:right="14"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Ball point</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2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241"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1" w:right="0" w:firstLine="0"/>
              <w:jc w:val="center"/>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sz w:val="24"/>
                <w:szCs w:val="24"/>
                <w:rtl w:val="0"/>
              </w:rPr>
              <w:t xml:space="preserve">2</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76" w:line="240" w:lineRule="auto"/>
              <w:ind w:left="0" w:right="203" w:firstLine="0"/>
              <w:jc w:val="righ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2</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5" w:right="15" w:firstLine="0"/>
              <w:jc w:val="center"/>
              <w:rPr>
                <w:rFonts w:ascii="Century Gothic Bold" w:cs="Century Gothic Bold" w:eastAsia="Century Gothic Bold" w:hAnsi="Century Gothic Bold"/>
                <w:b w:val="1"/>
                <w:i w:val="0"/>
                <w:smallCaps w:val="0"/>
                <w:strike w:val="0"/>
                <w:color w:val="000000"/>
                <w:sz w:val="24"/>
                <w:szCs w:val="24"/>
                <w:u w:val="none"/>
                <w:shd w:fill="auto" w:val="clear"/>
                <w:vertAlign w:val="baseline"/>
              </w:rPr>
            </w:pPr>
            <w:r w:rsidDel="00000000" w:rsidR="00000000" w:rsidRPr="00000000">
              <w:rPr>
                <w:rFonts w:ascii="Century Gothic Bold" w:cs="Century Gothic Bold" w:eastAsia="Century Gothic Bold" w:hAnsi="Century Gothic Bold"/>
                <w:b w:val="1"/>
                <w:sz w:val="24"/>
                <w:szCs w:val="24"/>
                <w:rtl w:val="0"/>
              </w:rPr>
              <w:t xml:space="preserve">Ream of Paper</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4" w:right="14"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printer paper</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2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0" w:right="203"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sz w:val="24"/>
                <w:szCs w:val="24"/>
                <w:rtl w:val="0"/>
              </w:rPr>
              <w:t xml:space="preserve">1</w:t>
            </w:r>
            <w:r w:rsidDel="00000000" w:rsidR="00000000" w:rsidRPr="00000000">
              <w:rPr>
                <w:rtl w:val="0"/>
              </w:rPr>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5" w:right="15" w:firstLine="0"/>
              <w:jc w:val="center"/>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Ear Buds or Headphone</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4" w:right="14" w:firstLine="0"/>
              <w:jc w:val="center"/>
              <w:rPr>
                <w:sz w:val="24"/>
                <w:szCs w:val="24"/>
              </w:rPr>
            </w:pPr>
            <w:r w:rsidDel="00000000" w:rsidR="00000000" w:rsidRPr="00000000">
              <w:rPr>
                <w:sz w:val="24"/>
                <w:szCs w:val="24"/>
                <w:rtl w:val="0"/>
              </w:rPr>
              <w:t xml:space="preserve">for computer use</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2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0" w:right="203" w:firstLine="0"/>
              <w:jc w:val="center"/>
              <w:rPr>
                <w:sz w:val="24"/>
                <w:szCs w:val="24"/>
              </w:rPr>
            </w:pPr>
            <w:r w:rsidDel="00000000" w:rsidR="00000000" w:rsidRPr="00000000">
              <w:rPr>
                <w:sz w:val="24"/>
                <w:szCs w:val="24"/>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5" w:right="15" w:firstLine="0"/>
              <w:jc w:val="center"/>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Facial Tissues </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4" w:right="14" w:firstLine="0"/>
              <w:jc w:val="center"/>
              <w:rPr>
                <w:sz w:val="24"/>
                <w:szCs w:val="24"/>
              </w:rPr>
            </w:pPr>
            <w:r w:rsidDel="00000000" w:rsidR="00000000" w:rsidRPr="00000000">
              <w:rPr>
                <w:sz w:val="24"/>
                <w:szCs w:val="24"/>
                <w:rtl w:val="0"/>
              </w:rPr>
              <w:t xml:space="preserve">Large</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2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0" w:right="203" w:firstLine="0"/>
              <w:jc w:val="center"/>
              <w:rPr>
                <w:sz w:val="24"/>
                <w:szCs w:val="24"/>
              </w:rPr>
            </w:pPr>
            <w:r w:rsidDel="00000000" w:rsidR="00000000" w:rsidRPr="00000000">
              <w:rPr>
                <w:sz w:val="24"/>
                <w:szCs w:val="24"/>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5" w:right="15" w:firstLine="0"/>
              <w:jc w:val="center"/>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Sanitizing Wipes</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4" w:right="14" w:firstLine="0"/>
              <w:jc w:val="center"/>
              <w:rPr>
                <w:sz w:val="24"/>
                <w:szCs w:val="24"/>
              </w:rPr>
            </w:pPr>
            <w:r w:rsidDel="00000000" w:rsidR="00000000" w:rsidRPr="00000000">
              <w:rPr>
                <w:sz w:val="24"/>
                <w:szCs w:val="24"/>
                <w:rtl w:val="0"/>
              </w:rPr>
              <w:t xml:space="preserve">Like Clorox Wipes</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2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0" w:right="203" w:firstLine="0"/>
              <w:jc w:val="center"/>
              <w:rPr>
                <w:sz w:val="24"/>
                <w:szCs w:val="24"/>
              </w:rPr>
            </w:pPr>
            <w:r w:rsidDel="00000000" w:rsidR="00000000" w:rsidRPr="00000000">
              <w:rPr>
                <w:sz w:val="24"/>
                <w:szCs w:val="24"/>
                <w:rtl w:val="0"/>
              </w:rPr>
              <w:t xml:space="preserve">1</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10">
            <w:pPr>
              <w:spacing w:before="86" w:lineRule="auto"/>
              <w:ind w:left="15" w:right="15" w:firstLine="0"/>
              <w:jc w:val="center"/>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Expo Markers</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4" w:right="14" w:firstLine="0"/>
              <w:jc w:val="center"/>
              <w:rPr>
                <w:sz w:val="24"/>
                <w:szCs w:val="24"/>
              </w:rPr>
            </w:pPr>
            <w:r w:rsidDel="00000000" w:rsidR="00000000" w:rsidRPr="00000000">
              <w:rPr>
                <w:sz w:val="24"/>
                <w:szCs w:val="24"/>
                <w:rtl w:val="0"/>
              </w:rPr>
              <w:t xml:space="preserve">White Board Markers</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4</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21" w:right="0" w:firstLine="0"/>
              <w:jc w:val="center"/>
              <w:rPr>
                <w:sz w:val="24"/>
                <w:szCs w:val="24"/>
              </w:rPr>
            </w:pPr>
            <w:r w:rsidDel="00000000" w:rsidR="00000000" w:rsidRPr="00000000">
              <w:rPr>
                <w:sz w:val="24"/>
                <w:szCs w:val="24"/>
                <w:rtl w:val="0"/>
              </w:rPr>
              <w:t xml:space="preserve">4</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 w:right="0" w:firstLine="0"/>
              <w:jc w:val="center"/>
              <w:rPr>
                <w:sz w:val="24"/>
                <w:szCs w:val="24"/>
              </w:rPr>
            </w:pPr>
            <w:r w:rsidDel="00000000" w:rsidR="00000000" w:rsidRPr="00000000">
              <w:rPr>
                <w:sz w:val="24"/>
                <w:szCs w:val="24"/>
                <w:rtl w:val="0"/>
              </w:rPr>
              <w:t xml:space="preserve">4</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0" w:right="203" w:firstLine="0"/>
              <w:jc w:val="center"/>
              <w:rPr>
                <w:sz w:val="24"/>
                <w:szCs w:val="24"/>
              </w:rPr>
            </w:pPr>
            <w:r w:rsidDel="00000000" w:rsidR="00000000" w:rsidRPr="00000000">
              <w:rPr>
                <w:sz w:val="24"/>
                <w:szCs w:val="24"/>
                <w:rtl w:val="0"/>
              </w:rPr>
              <w:t xml:space="preserve">4</w:t>
            </w:r>
          </w:p>
        </w:tc>
      </w:tr>
      <w:tr>
        <w:trPr>
          <w:cantSplit w:val="0"/>
          <w:trHeight w:val="455" w:hRule="atLeast"/>
          <w:tblHeader w:val="0"/>
        </w:trPr>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1B">
            <w:pPr>
              <w:spacing w:before="86" w:lineRule="auto"/>
              <w:ind w:left="15" w:right="15" w:firstLine="0"/>
              <w:jc w:val="center"/>
              <w:rPr>
                <w:rFonts w:ascii="Century Gothic Bold" w:cs="Century Gothic Bold" w:eastAsia="Century Gothic Bold" w:hAnsi="Century Gothic Bold"/>
                <w:b w:val="1"/>
                <w:sz w:val="24"/>
                <w:szCs w:val="24"/>
              </w:rPr>
            </w:pPr>
            <w:r w:rsidDel="00000000" w:rsidR="00000000" w:rsidRPr="00000000">
              <w:rPr>
                <w:rFonts w:ascii="Century Gothic Bold" w:cs="Century Gothic Bold" w:eastAsia="Century Gothic Bold" w:hAnsi="Century Gothic Bold"/>
                <w:b w:val="1"/>
                <w:sz w:val="24"/>
                <w:szCs w:val="24"/>
                <w:rtl w:val="0"/>
              </w:rPr>
              <w:t xml:space="preserve">Tape Refill</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4" w:right="14" w:firstLine="0"/>
              <w:jc w:val="center"/>
              <w:rPr>
                <w:sz w:val="24"/>
                <w:szCs w:val="24"/>
              </w:rPr>
            </w:pPr>
            <w:r w:rsidDel="00000000" w:rsidR="00000000" w:rsidRPr="00000000">
              <w:rPr>
                <w:sz w:val="24"/>
                <w:szCs w:val="24"/>
                <w:rtl w:val="0"/>
              </w:rPr>
              <w:t xml:space="preserve">Scotch tape type</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2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auto" w:val="clear"/>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1" w:right="0" w:firstLine="0"/>
              <w:jc w:val="center"/>
              <w:rPr>
                <w:sz w:val="24"/>
                <w:szCs w:val="24"/>
              </w:rPr>
            </w:pPr>
            <w:r w:rsidDel="00000000" w:rsidR="00000000" w:rsidRPr="00000000">
              <w:rPr>
                <w:sz w:val="24"/>
                <w:szCs w:val="24"/>
                <w:rtl w:val="0"/>
              </w:rPr>
              <w:t xml:space="preserve">1</w:t>
            </w:r>
          </w:p>
        </w:tc>
        <w:tc>
          <w:tcPr>
            <w:tcBorders>
              <w:top w:color="7f7f7f" w:space="0" w:sz="6" w:val="single"/>
              <w:left w:color="7f7f7f" w:space="0" w:sz="6" w:val="single"/>
              <w:bottom w:color="7f7f7f" w:space="0" w:sz="6" w:val="single"/>
              <w:right w:color="7f7f7f" w:space="0" w:sz="6" w:val="single"/>
            </w:tcBorders>
            <w:shd w:fill="c0c0c0" w:val="clea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6" w:line="240" w:lineRule="auto"/>
              <w:ind w:left="0" w:right="203" w:firstLine="0"/>
              <w:jc w:val="center"/>
              <w:rPr>
                <w:sz w:val="24"/>
                <w:szCs w:val="24"/>
              </w:rPr>
            </w:pPr>
            <w:r w:rsidDel="00000000" w:rsidR="00000000" w:rsidRPr="00000000">
              <w:rPr>
                <w:sz w:val="24"/>
                <w:szCs w:val="24"/>
                <w:rtl w:val="0"/>
              </w:rPr>
              <w:t xml:space="preserve">1</w:t>
            </w:r>
          </w:p>
        </w:tc>
      </w:tr>
    </w:tbl>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type w:val="nextPage"/>
      <w:pgSz w:h="12240" w:w="15840" w:orient="landscape"/>
      <w:pgMar w:bottom="280" w:top="840" w:left="260" w:right="132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41" w:lineRule="auto"/>
      <w:ind w:left="2306" w:right="1245" w:firstLine="0"/>
      <w:jc w:val="center"/>
    </w:pPr>
    <w:rPr>
      <w:rFonts w:ascii="Century Gothic Bold" w:cs="Century Gothic Bold" w:eastAsia="Century Gothic Bold" w:hAnsi="Century Gothic Bold"/>
      <w:b w:val="1"/>
      <w:sz w:val="36"/>
      <w:szCs w:val="36"/>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pPr>
      <w:widowControl w:val="1"/>
      <w:bidi w:val="0"/>
      <w:spacing w:after="0" w:before="0" w:line="240" w:lineRule="auto"/>
      <w:ind w:left="0" w:right="0" w:hanging="0"/>
      <w:jc w:val="left"/>
    </w:pPr>
    <w:rPr>
      <w:rFonts w:ascii="Century Gothic" w:cs="Century Gothic" w:eastAsia="Century Gothic" w:hAnsi="Century Gothic"/>
      <w:color w:val="auto"/>
      <w:kern w:val="0"/>
      <w:sz w:val="22"/>
      <w:szCs w:val="22"/>
      <w:lang w:bidi="ar-SA" w:eastAsia="en-US" w:val="en-US"/>
    </w:rPr>
  </w:style>
  <w:style w:type="paragraph" w:styleId="Heading1">
    <w:name w:val="Heading 1"/>
    <w:basedOn w:val="Normal"/>
    <w:uiPriority w:val="1"/>
    <w:qFormat w:val="1"/>
    <w:pPr>
      <w:spacing w:line="441" w:lineRule="exact"/>
      <w:ind w:left="2306" w:right="1245" w:hanging="0"/>
      <w:jc w:val="center"/>
      <w:outlineLvl w:val="1"/>
    </w:pPr>
    <w:rPr>
      <w:rFonts w:ascii="Century Gothic Bold" w:cs="Century Gothic Bold" w:eastAsia="Century Gothic Bold" w:hAnsi="Century Gothic Bold"/>
      <w:b w:val="1"/>
      <w:bCs w:val="1"/>
      <w:sz w:val="36"/>
      <w:szCs w:val="36"/>
    </w:rPr>
  </w:style>
  <w:style w:type="character" w:styleId="DefaultParagraphFont" w:default="1">
    <w:name w:val="Default Paragraph Font"/>
    <w:uiPriority w:val="1"/>
    <w:semiHidden w:val="1"/>
    <w:unhideWhenUsed w:val="1"/>
    <w:qFormat w:val="1"/>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uiPriority w:val="1"/>
    <w:qFormat w:val="1"/>
    <w:pPr/>
    <w:rPr>
      <w:rFonts w:ascii="Century Gothic" w:cs="Century Gothic" w:eastAsia="Century Gothic" w:hAnsi="Century Gothic"/>
      <w:sz w:val="22"/>
      <w:szCs w:val="22"/>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ListParagraph">
    <w:name w:val="List Paragraph"/>
    <w:basedOn w:val="Normal"/>
    <w:uiPriority w:val="1"/>
    <w:qFormat w:val="1"/>
    <w:pPr/>
    <w:rPr/>
  </w:style>
  <w:style w:type="paragraph" w:styleId="TableParagraph">
    <w:name w:val="Table Paragraph"/>
    <w:basedOn w:val="Normal"/>
    <w:uiPriority w:val="1"/>
    <w:qFormat w:val="1"/>
    <w:pPr>
      <w:spacing w:after="0" w:before="86"/>
      <w:jc w:val="center"/>
    </w:pPr>
    <w:rPr>
      <w:rFonts w:ascii="Century Gothic" w:cs="Century Gothic" w:eastAsia="Century Gothic" w:hAnsi="Century Gothic"/>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 w:type="dxa"/>
        <w:bottom w:w="0.0" w:type="dxa"/>
        <w:right w:w="7.0" w:type="dxa"/>
      </w:tblCellMar>
    </w:tblPr>
  </w:style>
  <w:style w:type="table" w:styleId="Table2">
    <w:basedOn w:val="TableNormal"/>
    <w:tblPr>
      <w:tblStyleRowBandSize w:val="1"/>
      <w:tblStyleColBandSize w:val="1"/>
      <w:tblCellMar>
        <w:top w:w="0.0" w:type="dxa"/>
        <w:left w:w="7.0" w:type="dxa"/>
        <w:bottom w:w="0.0" w:type="dxa"/>
        <w:right w:w="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sGHnKAM/BQcoSyWvgUbxUodtoA==">CgMxLjA4AHIhMTExaDZIcnJoeVNWNlNueFY0YXZyaUhreXZ3WEJHeUx3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2020-08-05T03:07:32Z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